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BE" w:rsidRDefault="003736BE" w:rsidP="003736BE">
      <w:pPr>
        <w:jc w:val="center"/>
        <w:rPr>
          <w:rFonts w:ascii="Arial" w:hAnsi="Arial" w:cs="Arial"/>
          <w:b/>
        </w:rPr>
      </w:pPr>
      <w:proofErr w:type="gramStart"/>
      <w:r>
        <w:rPr>
          <w:rFonts w:ascii="Arial" w:hAnsi="Arial" w:cs="Arial"/>
          <w:b/>
        </w:rPr>
        <w:t>ORDINANCE NO.</w:t>
      </w:r>
      <w:proofErr w:type="gramEnd"/>
      <w:r>
        <w:rPr>
          <w:rFonts w:ascii="Arial" w:hAnsi="Arial" w:cs="Arial"/>
          <w:b/>
        </w:rPr>
        <w:t xml:space="preserve"> 2014-14</w:t>
      </w:r>
    </w:p>
    <w:p w:rsidR="003736BE" w:rsidRDefault="003736BE" w:rsidP="003736BE">
      <w:pPr>
        <w:jc w:val="both"/>
        <w:rPr>
          <w:rFonts w:ascii="Arial" w:hAnsi="Arial" w:cs="Arial"/>
          <w:b/>
        </w:rPr>
      </w:pPr>
    </w:p>
    <w:p w:rsidR="003736BE" w:rsidRDefault="003736BE" w:rsidP="003736BE">
      <w:pPr>
        <w:ind w:left="706" w:right="763"/>
        <w:jc w:val="both"/>
        <w:rPr>
          <w:rFonts w:ascii="Arial" w:hAnsi="Arial" w:cs="Arial"/>
          <w:b/>
        </w:rPr>
      </w:pPr>
      <w:r>
        <w:rPr>
          <w:rFonts w:ascii="Arial" w:hAnsi="Arial" w:cs="Arial"/>
          <w:b/>
          <w:bCs/>
        </w:rPr>
        <w:t>AN ORDINANCE AMENDING CITY OF BURNET CODE OF ORDINANCES, CHAPTER 118, ZONING, ARTICLE II, ZONING DISTRICTS AND REGULATIONS, SEC. 118-47, HEAVY COMMERCIAL—DISTRICT “C-3,” (a) PURPOSE AND PERMITTED USES FOR THE PURPOSE OF ESTABLISHING MACHINE SHOP WITHOUT OUTDOOR STORAGE AS A USE ALLOWED WITH CONDITIONAL USE PERMT; PROVIDING A REPEALER CLAUSE; PROVIDING A SEVERABILITY CLAUSE; AND PROVIDING AN EFFECTIVE DATE.</w:t>
      </w:r>
    </w:p>
    <w:p w:rsidR="003736BE" w:rsidRDefault="003736BE" w:rsidP="003736BE">
      <w:pPr>
        <w:pStyle w:val="NormalWeb"/>
        <w:spacing w:after="240" w:afterAutospacing="0"/>
        <w:ind w:firstLine="706"/>
        <w:jc w:val="both"/>
        <w:rPr>
          <w:rFonts w:ascii="Arial" w:hAnsi="Arial" w:cs="Arial"/>
        </w:rPr>
      </w:pPr>
      <w:r>
        <w:rPr>
          <w:rFonts w:ascii="Arial" w:hAnsi="Arial" w:cs="Arial"/>
          <w:b/>
        </w:rPr>
        <w:t>WHEREAS,</w:t>
      </w:r>
      <w:r>
        <w:rPr>
          <w:rFonts w:ascii="Arial" w:hAnsi="Arial" w:cs="Arial"/>
        </w:rPr>
        <w:t xml:space="preserve"> The Planning and Zoning Commission of the City of Burnet, on July 7, 2014, did conduct a public hearing for the purpose of taking public comment regarding the proposal to amend Code of Ordinances Chapter 118, Zoning, Article II, Zoning Districts and Regulations, Sec. 118-47, Heavy Commercial—District “C-3” regulations for the purpose of amending subsection (a), Purpose and permitted uses in order to establish “Machine Shop without outdoor storage” as a use permitted with Conditional Use Permit in C-3 zoning districts; and</w:t>
      </w:r>
    </w:p>
    <w:p w:rsidR="003736BE" w:rsidRDefault="003736BE" w:rsidP="003736BE">
      <w:pPr>
        <w:pStyle w:val="NormalWeb"/>
        <w:spacing w:after="240" w:afterAutospacing="0"/>
        <w:ind w:firstLine="706"/>
        <w:jc w:val="both"/>
        <w:rPr>
          <w:rFonts w:ascii="Arial" w:hAnsi="Arial" w:cs="Arial"/>
        </w:rPr>
      </w:pPr>
      <w:r w:rsidRPr="005A5D00">
        <w:rPr>
          <w:rFonts w:ascii="Arial" w:hAnsi="Arial" w:cs="Arial"/>
          <w:b/>
        </w:rPr>
        <w:t>WHEREAS</w:t>
      </w:r>
      <w:r>
        <w:rPr>
          <w:rFonts w:ascii="Arial" w:hAnsi="Arial" w:cs="Arial"/>
        </w:rPr>
        <w:t>, The Planning and Zoning Commission, following public hearing did formulate a recommendation to City Council regarding adoption of said amendment; and</w:t>
      </w:r>
    </w:p>
    <w:p w:rsidR="003736BE" w:rsidRDefault="003736BE" w:rsidP="003736BE">
      <w:pPr>
        <w:pStyle w:val="NormalWeb"/>
        <w:spacing w:after="240" w:afterAutospacing="0"/>
        <w:ind w:firstLine="706"/>
        <w:jc w:val="both"/>
        <w:rPr>
          <w:rFonts w:ascii="Arial" w:hAnsi="Arial" w:cs="Arial"/>
        </w:rPr>
      </w:pPr>
      <w:r w:rsidRPr="005A5D00">
        <w:rPr>
          <w:rFonts w:ascii="Arial" w:hAnsi="Arial" w:cs="Arial"/>
          <w:b/>
        </w:rPr>
        <w:t>WHEREAS</w:t>
      </w:r>
      <w:r>
        <w:rPr>
          <w:rFonts w:ascii="Arial" w:hAnsi="Arial" w:cs="Arial"/>
        </w:rPr>
        <w:t>, The City Council has given due consideration to said Planning and Zoning Commission recommendation; and</w:t>
      </w:r>
    </w:p>
    <w:p w:rsidR="003736BE" w:rsidRDefault="003736BE" w:rsidP="003736BE">
      <w:pPr>
        <w:pStyle w:val="NormalWeb"/>
        <w:spacing w:after="240" w:afterAutospacing="0"/>
        <w:ind w:firstLine="706"/>
        <w:jc w:val="both"/>
        <w:rPr>
          <w:rFonts w:ascii="Arial" w:hAnsi="Arial" w:cs="Arial"/>
        </w:rPr>
      </w:pPr>
      <w:r w:rsidRPr="005A5D00">
        <w:rPr>
          <w:rFonts w:ascii="Arial" w:hAnsi="Arial" w:cs="Arial"/>
          <w:b/>
        </w:rPr>
        <w:t>WHEREAS</w:t>
      </w:r>
      <w:r>
        <w:rPr>
          <w:rFonts w:ascii="Arial" w:hAnsi="Arial" w:cs="Arial"/>
        </w:rPr>
        <w:t xml:space="preserve">, </w:t>
      </w:r>
      <w:proofErr w:type="gramStart"/>
      <w:r>
        <w:rPr>
          <w:rFonts w:ascii="Arial" w:hAnsi="Arial" w:cs="Arial"/>
        </w:rPr>
        <w:t>Based</w:t>
      </w:r>
      <w:proofErr w:type="gramEnd"/>
      <w:r>
        <w:rPr>
          <w:rFonts w:ascii="Arial" w:hAnsi="Arial" w:cs="Arial"/>
        </w:rPr>
        <w:t xml:space="preserve"> on these findings, the City Council has determined that adoption of said amendment will be consistent with the best public interest of the City;</w:t>
      </w:r>
    </w:p>
    <w:p w:rsidR="003736BE" w:rsidRDefault="003736BE" w:rsidP="003736BE">
      <w:pPr>
        <w:jc w:val="both"/>
        <w:rPr>
          <w:rFonts w:ascii="Arial" w:hAnsi="Arial" w:cs="Arial"/>
        </w:rPr>
      </w:pPr>
    </w:p>
    <w:p w:rsidR="003736BE" w:rsidRDefault="003736BE" w:rsidP="003736BE">
      <w:pPr>
        <w:jc w:val="both"/>
        <w:rPr>
          <w:rFonts w:ascii="Arial" w:hAnsi="Arial" w:cs="Arial"/>
          <w:b/>
        </w:rPr>
      </w:pPr>
      <w:r>
        <w:rPr>
          <w:rFonts w:ascii="Arial" w:hAnsi="Arial" w:cs="Arial"/>
          <w:b/>
        </w:rPr>
        <w:t xml:space="preserve">NOW, THEREFORE, BE IT ORDAINED BY THE CITY COUNCIL OF THE CITY OF </w:t>
      </w:r>
      <w:smartTag w:uri="urn:schemas-microsoft-com:office:smarttags" w:element="City">
        <w:r>
          <w:rPr>
            <w:rFonts w:ascii="Arial" w:hAnsi="Arial" w:cs="Arial"/>
            <w:b/>
          </w:rPr>
          <w:t>BURNET</w:t>
        </w:r>
      </w:smartTag>
      <w:r>
        <w:rPr>
          <w:rFonts w:ascii="Arial" w:hAnsi="Arial" w:cs="Arial"/>
          <w:b/>
        </w:rPr>
        <w:t xml:space="preserve">, </w:t>
      </w:r>
      <w:smartTag w:uri="urn:schemas-microsoft-com:office:smarttags" w:element="State">
        <w:smartTag w:uri="urn:schemas-microsoft-com:office:smarttags" w:element="place">
          <w:r>
            <w:rPr>
              <w:rFonts w:ascii="Arial" w:hAnsi="Arial" w:cs="Arial"/>
              <w:b/>
            </w:rPr>
            <w:t>TEXAS</w:t>
          </w:r>
        </w:smartTag>
      </w:smartTag>
      <w:r>
        <w:rPr>
          <w:rFonts w:ascii="Arial" w:hAnsi="Arial" w:cs="Arial"/>
          <w:b/>
        </w:rPr>
        <w:t xml:space="preserve">, THAT: </w:t>
      </w:r>
    </w:p>
    <w:p w:rsidR="003736BE" w:rsidRDefault="003736BE" w:rsidP="003736BE">
      <w:pPr>
        <w:jc w:val="both"/>
        <w:rPr>
          <w:rFonts w:ascii="Arial" w:hAnsi="Arial" w:cs="Arial"/>
          <w:b/>
        </w:rPr>
      </w:pPr>
    </w:p>
    <w:p w:rsidR="003736BE" w:rsidRDefault="003736BE" w:rsidP="003736BE">
      <w:pPr>
        <w:ind w:firstLine="720"/>
        <w:jc w:val="both"/>
        <w:rPr>
          <w:rFonts w:ascii="Arial" w:hAnsi="Arial" w:cs="Arial"/>
        </w:rPr>
      </w:pPr>
      <w:proofErr w:type="gramStart"/>
      <w:r>
        <w:rPr>
          <w:rFonts w:ascii="Arial" w:hAnsi="Arial" w:cs="Arial"/>
          <w:b/>
          <w:u w:val="single"/>
        </w:rPr>
        <w:t>Section 1.</w:t>
      </w:r>
      <w:proofErr w:type="gramEnd"/>
      <w:r>
        <w:rPr>
          <w:rFonts w:ascii="Arial" w:hAnsi="Arial" w:cs="Arial"/>
          <w:b/>
          <w:u w:val="single"/>
        </w:rPr>
        <w:t xml:space="preserve">  </w:t>
      </w:r>
      <w:proofErr w:type="gramStart"/>
      <w:r>
        <w:rPr>
          <w:rFonts w:ascii="Arial" w:hAnsi="Arial" w:cs="Arial"/>
          <w:b/>
          <w:u w:val="single"/>
        </w:rPr>
        <w:t>Findings.</w:t>
      </w:r>
      <w:proofErr w:type="gramEnd"/>
      <w:r>
        <w:rPr>
          <w:rFonts w:ascii="Arial" w:hAnsi="Arial" w:cs="Arial"/>
        </w:rPr>
        <w:t xml:space="preserve">  The foregoing recitals are hereby found to be true and correct and are hereby adopted by the City Council and made a part hereof for all purposes as findings of fact. </w:t>
      </w:r>
    </w:p>
    <w:p w:rsidR="003736BE" w:rsidRDefault="003736BE" w:rsidP="003736BE">
      <w:pPr>
        <w:jc w:val="both"/>
        <w:rPr>
          <w:rFonts w:ascii="Arial" w:hAnsi="Arial" w:cs="Arial"/>
        </w:rPr>
      </w:pPr>
    </w:p>
    <w:p w:rsidR="003736BE" w:rsidRDefault="003736BE" w:rsidP="003736BE">
      <w:pPr>
        <w:ind w:firstLine="720"/>
        <w:jc w:val="both"/>
        <w:rPr>
          <w:rFonts w:ascii="Arial" w:hAnsi="Arial" w:cs="Arial"/>
        </w:rPr>
      </w:pPr>
      <w:proofErr w:type="gramStart"/>
      <w:r>
        <w:rPr>
          <w:rFonts w:ascii="Arial" w:hAnsi="Arial" w:cs="Arial"/>
          <w:b/>
          <w:u w:val="single"/>
        </w:rPr>
        <w:t>Section 2.</w:t>
      </w:r>
      <w:proofErr w:type="gramEnd"/>
      <w:r>
        <w:rPr>
          <w:rFonts w:ascii="Arial" w:hAnsi="Arial" w:cs="Arial"/>
          <w:b/>
          <w:u w:val="single"/>
        </w:rPr>
        <w:t xml:space="preserve">  </w:t>
      </w:r>
      <w:proofErr w:type="gramStart"/>
      <w:r>
        <w:rPr>
          <w:rFonts w:ascii="Arial" w:hAnsi="Arial" w:cs="Arial"/>
          <w:b/>
          <w:u w:val="single"/>
        </w:rPr>
        <w:t>Amendment of Ordinance.</w:t>
      </w:r>
      <w:proofErr w:type="gramEnd"/>
      <w:r>
        <w:rPr>
          <w:rFonts w:ascii="Arial" w:hAnsi="Arial" w:cs="Arial"/>
        </w:rPr>
        <w:t xml:space="preserve"> Code of Ordinances Chapter 118, Zoning Districts and Regulations, Sec. 118-45, Light Commercial—District “C-1,” (a) Purpose and Permitted uses is hereby amended as follows:</w:t>
      </w:r>
    </w:p>
    <w:p w:rsidR="003736BE" w:rsidRDefault="003736BE" w:rsidP="003736BE">
      <w:pPr>
        <w:ind w:firstLine="720"/>
        <w:jc w:val="both"/>
        <w:rPr>
          <w:rFonts w:ascii="Arial" w:hAnsi="Arial" w:cs="Arial"/>
        </w:rPr>
      </w:pPr>
    </w:p>
    <w:p w:rsidR="003736BE" w:rsidRDefault="003736BE" w:rsidP="003736BE">
      <w:pPr>
        <w:ind w:left="720"/>
        <w:jc w:val="both"/>
        <w:rPr>
          <w:rFonts w:ascii="Arial" w:hAnsi="Arial" w:cs="Arial"/>
          <w:u w:val="single"/>
        </w:rPr>
      </w:pPr>
      <w:r>
        <w:rPr>
          <w:rFonts w:ascii="Arial" w:hAnsi="Arial" w:cs="Arial"/>
        </w:rPr>
        <w:t>(8)</w:t>
      </w:r>
      <w:r>
        <w:rPr>
          <w:rFonts w:ascii="Arial" w:hAnsi="Arial" w:cs="Arial"/>
        </w:rPr>
        <w:tab/>
      </w:r>
      <w:r>
        <w:rPr>
          <w:rFonts w:ascii="Arial" w:hAnsi="Arial" w:cs="Arial"/>
          <w:u w:val="single"/>
        </w:rPr>
        <w:t xml:space="preserve">Machine shop without outdoor storage (permitted with Conditional Use </w:t>
      </w:r>
      <w:r w:rsidRPr="007B787B">
        <w:rPr>
          <w:rFonts w:ascii="Arial" w:hAnsi="Arial" w:cs="Arial"/>
        </w:rPr>
        <w:tab/>
      </w:r>
      <w:r>
        <w:rPr>
          <w:rFonts w:ascii="Arial" w:hAnsi="Arial" w:cs="Arial"/>
          <w:u w:val="single"/>
        </w:rPr>
        <w:t>Permit)</w:t>
      </w:r>
    </w:p>
    <w:p w:rsidR="003736BE" w:rsidRDefault="003736BE" w:rsidP="003736BE">
      <w:pPr>
        <w:ind w:left="720"/>
        <w:jc w:val="both"/>
        <w:rPr>
          <w:rFonts w:ascii="Arial" w:hAnsi="Arial" w:cs="Arial"/>
          <w:u w:val="single"/>
        </w:rPr>
      </w:pPr>
    </w:p>
    <w:p w:rsidR="003736BE" w:rsidRDefault="003736BE" w:rsidP="003736BE">
      <w:pPr>
        <w:ind w:left="720"/>
        <w:jc w:val="both"/>
        <w:rPr>
          <w:rFonts w:ascii="Arial" w:hAnsi="Arial" w:cs="Arial"/>
        </w:rPr>
      </w:pPr>
      <w:r>
        <w:rPr>
          <w:rFonts w:ascii="Arial" w:hAnsi="Arial" w:cs="Arial"/>
        </w:rPr>
        <w:t>(9)</w:t>
      </w:r>
      <w:r>
        <w:rPr>
          <w:rFonts w:ascii="Arial" w:hAnsi="Arial" w:cs="Arial"/>
        </w:rPr>
        <w:tab/>
        <w:t>Manufactured housing and service</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lastRenderedPageBreak/>
        <w:t>(10)</w:t>
      </w:r>
      <w:r>
        <w:rPr>
          <w:rFonts w:ascii="Arial" w:hAnsi="Arial" w:cs="Arial"/>
        </w:rPr>
        <w:tab/>
        <w:t>Retail Propane sales.</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t>(11)</w:t>
      </w:r>
      <w:r>
        <w:rPr>
          <w:rFonts w:ascii="Arial" w:hAnsi="Arial" w:cs="Arial"/>
        </w:rPr>
        <w:tab/>
        <w:t>Retail facilities over 10,000 square feet.</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t>(12)</w:t>
      </w:r>
      <w:r>
        <w:rPr>
          <w:rFonts w:ascii="Arial" w:hAnsi="Arial" w:cs="Arial"/>
        </w:rPr>
        <w:tab/>
        <w:t>Stable.</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t>(13)</w:t>
      </w:r>
      <w:r>
        <w:rPr>
          <w:rFonts w:ascii="Arial" w:hAnsi="Arial" w:cs="Arial"/>
        </w:rPr>
        <w:tab/>
        <w:t>Taxidermy shops and seasonal meat processing (such as deer meat).</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t xml:space="preserve">(14) </w:t>
      </w:r>
      <w:r>
        <w:rPr>
          <w:rFonts w:ascii="Arial" w:hAnsi="Arial" w:cs="Arial"/>
        </w:rPr>
        <w:tab/>
        <w:t>Horce race track and riding stable with a condition use permit.</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t>(15)</w:t>
      </w:r>
      <w:r>
        <w:rPr>
          <w:rFonts w:ascii="Arial" w:hAnsi="Arial" w:cs="Arial"/>
        </w:rPr>
        <w:tab/>
        <w:t>Private zoo with a conditional use permit</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t>(16)</w:t>
      </w:r>
      <w:r>
        <w:rPr>
          <w:rFonts w:ascii="Arial" w:hAnsi="Arial" w:cs="Arial"/>
        </w:rPr>
        <w:tab/>
        <w:t>Transportation services.</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proofErr w:type="gramStart"/>
      <w:r>
        <w:rPr>
          <w:rFonts w:ascii="Arial" w:hAnsi="Arial" w:cs="Arial"/>
        </w:rPr>
        <w:t>(17)</w:t>
      </w:r>
      <w:r>
        <w:rPr>
          <w:rFonts w:ascii="Arial" w:hAnsi="Arial" w:cs="Arial"/>
        </w:rPr>
        <w:tab/>
        <w:t>Trailer camp or RV park.</w:t>
      </w:r>
      <w:proofErr w:type="gramEnd"/>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t>(18)</w:t>
      </w:r>
      <w:r>
        <w:rPr>
          <w:rFonts w:ascii="Arial" w:hAnsi="Arial" w:cs="Arial"/>
        </w:rPr>
        <w:tab/>
        <w:t>Truck stop, with no repair or wash service.</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rPr>
      </w:pPr>
      <w:r>
        <w:rPr>
          <w:rFonts w:ascii="Arial" w:hAnsi="Arial" w:cs="Arial"/>
        </w:rPr>
        <w:t>(19)</w:t>
      </w:r>
      <w:r>
        <w:rPr>
          <w:rFonts w:ascii="Arial" w:hAnsi="Arial" w:cs="Arial"/>
        </w:rPr>
        <w:tab/>
        <w:t>Wood yard.</w:t>
      </w:r>
    </w:p>
    <w:p w:rsidR="003736BE" w:rsidRDefault="003736BE" w:rsidP="003736BE">
      <w:pPr>
        <w:ind w:left="720"/>
        <w:jc w:val="both"/>
        <w:rPr>
          <w:rFonts w:ascii="Arial" w:hAnsi="Arial" w:cs="Arial"/>
        </w:rPr>
      </w:pPr>
    </w:p>
    <w:p w:rsidR="003736BE" w:rsidRDefault="003736BE" w:rsidP="003736BE">
      <w:pPr>
        <w:ind w:left="720"/>
        <w:jc w:val="both"/>
        <w:rPr>
          <w:rFonts w:ascii="Arial" w:hAnsi="Arial" w:cs="Arial"/>
          <w:bdr w:val="none" w:sz="0" w:space="0" w:color="auto" w:frame="1"/>
        </w:rPr>
      </w:pPr>
      <w:r w:rsidRPr="007B787B">
        <w:rPr>
          <w:rFonts w:ascii="Arial" w:hAnsi="Arial" w:cs="Arial"/>
        </w:rPr>
        <w:t>(20)</w:t>
      </w:r>
      <w:r>
        <w:rPr>
          <w:rFonts w:ascii="Arial" w:hAnsi="Arial" w:cs="Arial"/>
        </w:rPr>
        <w:tab/>
      </w:r>
      <w:r w:rsidRPr="007B787B">
        <w:rPr>
          <w:rFonts w:ascii="Arial" w:hAnsi="Arial" w:cs="Arial"/>
          <w:bdr w:val="none" w:sz="0" w:space="0" w:color="auto" w:frame="1"/>
        </w:rPr>
        <w:t xml:space="preserve">Uses as determined by the commission and the council which are closely related and similar to those listed and that are not likely to create any more offensive noise, vibration, dust, heat, smoke, odor, glare, or other objectionable influences than the minimum amount normally resulting from listed uses permitted, such permitted uses being generally retail trade, service industries that sale, store, distribute and/or repair goods, vehicles, equipment and materials, and are in general dependent on products and materials produced elsewhere. </w:t>
      </w:r>
    </w:p>
    <w:p w:rsidR="003736BE" w:rsidRDefault="003736BE" w:rsidP="003736BE">
      <w:pPr>
        <w:ind w:left="720"/>
        <w:jc w:val="both"/>
        <w:rPr>
          <w:rFonts w:ascii="Arial" w:hAnsi="Arial" w:cs="Arial"/>
          <w:bdr w:val="none" w:sz="0" w:space="0" w:color="auto" w:frame="1"/>
        </w:rPr>
      </w:pPr>
    </w:p>
    <w:p w:rsidR="003736BE" w:rsidRDefault="003736BE" w:rsidP="003736BE">
      <w:pPr>
        <w:ind w:left="720"/>
        <w:jc w:val="both"/>
        <w:rPr>
          <w:rFonts w:ascii="Arial" w:hAnsi="Arial" w:cs="Arial"/>
        </w:rPr>
      </w:pPr>
      <w:r>
        <w:rPr>
          <w:rFonts w:ascii="Arial" w:hAnsi="Arial" w:cs="Arial"/>
          <w:bdr w:val="none" w:sz="0" w:space="0" w:color="auto" w:frame="1"/>
        </w:rPr>
        <w:t>(21)  Vetinary services and hospital.</w:t>
      </w:r>
    </w:p>
    <w:p w:rsidR="003736BE" w:rsidRDefault="003736BE" w:rsidP="003736BE">
      <w:pPr>
        <w:jc w:val="both"/>
        <w:rPr>
          <w:rFonts w:ascii="Arial" w:hAnsi="Arial" w:cs="Arial"/>
        </w:rPr>
      </w:pPr>
    </w:p>
    <w:p w:rsidR="003736BE" w:rsidRDefault="003736BE" w:rsidP="00373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14056">
        <w:rPr>
          <w:rFonts w:ascii="Arial" w:hAnsi="Arial" w:cs="Arial"/>
          <w:b/>
        </w:rPr>
        <w:tab/>
      </w:r>
      <w:proofErr w:type="gramStart"/>
      <w:r>
        <w:rPr>
          <w:rFonts w:ascii="Arial" w:hAnsi="Arial" w:cs="Arial"/>
          <w:b/>
          <w:u w:val="single"/>
        </w:rPr>
        <w:t>Section 3.</w:t>
      </w:r>
      <w:proofErr w:type="gramEnd"/>
      <w:r>
        <w:rPr>
          <w:rFonts w:ascii="Arial" w:hAnsi="Arial" w:cs="Arial"/>
          <w:b/>
          <w:u w:val="single"/>
        </w:rPr>
        <w:t xml:space="preserve">  </w:t>
      </w:r>
      <w:proofErr w:type="gramStart"/>
      <w:r>
        <w:rPr>
          <w:rFonts w:ascii="Arial" w:hAnsi="Arial" w:cs="Arial"/>
          <w:b/>
          <w:u w:val="single"/>
        </w:rPr>
        <w:t>Repealer.</w:t>
      </w:r>
      <w:proofErr w:type="gramEnd"/>
      <w:r>
        <w:rPr>
          <w:rFonts w:ascii="Arial" w:hAnsi="Arial" w:cs="Arial"/>
        </w:rPr>
        <w:t xml:space="preserve">  That other ordinances or parts of ordinances in conflict herewith are hereby repealed to the extent that they are in conflict.</w:t>
      </w:r>
    </w:p>
    <w:p w:rsidR="003736BE" w:rsidRDefault="003736BE" w:rsidP="00373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736BE" w:rsidRDefault="003736BE" w:rsidP="00373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14056">
        <w:rPr>
          <w:rFonts w:ascii="Arial" w:hAnsi="Arial" w:cs="Arial"/>
          <w:b/>
        </w:rPr>
        <w:tab/>
      </w:r>
      <w:proofErr w:type="gramStart"/>
      <w:r>
        <w:rPr>
          <w:rFonts w:ascii="Arial" w:hAnsi="Arial" w:cs="Arial"/>
          <w:b/>
          <w:u w:val="single"/>
        </w:rPr>
        <w:t>Section 4.</w:t>
      </w:r>
      <w:proofErr w:type="gramEnd"/>
      <w:r>
        <w:rPr>
          <w:rFonts w:ascii="Arial" w:hAnsi="Arial" w:cs="Arial"/>
          <w:b/>
          <w:u w:val="single"/>
        </w:rPr>
        <w:t xml:space="preserve">  </w:t>
      </w:r>
      <w:proofErr w:type="gramStart"/>
      <w:r>
        <w:rPr>
          <w:rFonts w:ascii="Arial" w:hAnsi="Arial" w:cs="Arial"/>
          <w:b/>
          <w:u w:val="single"/>
        </w:rPr>
        <w:t>Severability.</w:t>
      </w:r>
      <w:proofErr w:type="gramEnd"/>
      <w:r>
        <w:rPr>
          <w:rFonts w:ascii="Arial" w:hAnsi="Arial" w:cs="Arial"/>
        </w:rPr>
        <w:t xml:space="preserve">  That if any provisions of this ordinance shall be held void or unconstitutional, it is hereby provided that all other</w:t>
      </w:r>
      <w:r>
        <w:rPr>
          <w:rFonts w:ascii="Arial" w:hAnsi="Arial" w:cs="Arial"/>
          <w:b/>
        </w:rPr>
        <w:t xml:space="preserve"> </w:t>
      </w:r>
      <w:r>
        <w:rPr>
          <w:rFonts w:ascii="Arial" w:hAnsi="Arial" w:cs="Arial"/>
        </w:rPr>
        <w:t>parts of the same which are not held void or unconstitutional shall remain in full force and effect.</w:t>
      </w:r>
    </w:p>
    <w:p w:rsidR="003736BE" w:rsidRDefault="003736BE" w:rsidP="003736BE">
      <w:pPr>
        <w:jc w:val="both"/>
        <w:rPr>
          <w:rFonts w:ascii="Arial" w:hAnsi="Arial" w:cs="Arial"/>
          <w:b/>
          <w:u w:val="single"/>
        </w:rPr>
      </w:pPr>
    </w:p>
    <w:p w:rsidR="003736BE" w:rsidRPr="00814056" w:rsidRDefault="003736BE" w:rsidP="003736BE">
      <w:pPr>
        <w:jc w:val="both"/>
        <w:rPr>
          <w:rFonts w:ascii="Arial" w:hAnsi="Arial" w:cs="Arial"/>
        </w:rPr>
      </w:pPr>
      <w:r w:rsidRPr="00726196">
        <w:rPr>
          <w:rFonts w:ascii="Arial" w:hAnsi="Arial" w:cs="Arial"/>
        </w:rPr>
        <w:tab/>
      </w:r>
      <w:proofErr w:type="gramStart"/>
      <w:r>
        <w:rPr>
          <w:rFonts w:ascii="Arial" w:hAnsi="Arial" w:cs="Arial"/>
          <w:b/>
          <w:u w:val="single"/>
        </w:rPr>
        <w:t>Section 5.</w:t>
      </w:r>
      <w:proofErr w:type="gramEnd"/>
      <w:r>
        <w:rPr>
          <w:rFonts w:ascii="Arial" w:hAnsi="Arial" w:cs="Arial"/>
          <w:b/>
          <w:u w:val="single"/>
        </w:rPr>
        <w:t xml:space="preserve">  </w:t>
      </w:r>
      <w:proofErr w:type="gramStart"/>
      <w:r>
        <w:rPr>
          <w:rFonts w:ascii="Arial" w:hAnsi="Arial" w:cs="Arial"/>
          <w:b/>
          <w:u w:val="single"/>
        </w:rPr>
        <w:t>Effective Date.</w:t>
      </w:r>
      <w:proofErr w:type="gramEnd"/>
      <w:r>
        <w:rPr>
          <w:rFonts w:ascii="Arial" w:hAnsi="Arial" w:cs="Arial"/>
        </w:rPr>
        <w:t xml:space="preserve">  </w:t>
      </w:r>
      <w:proofErr w:type="gramStart"/>
      <w:r>
        <w:rPr>
          <w:rFonts w:ascii="Arial" w:hAnsi="Arial" w:cs="Arial"/>
        </w:rPr>
        <w:t>That this ordinance is effective upon final passage and approval.</w:t>
      </w:r>
      <w:proofErr w:type="gramEnd"/>
    </w:p>
    <w:p w:rsidR="003736BE" w:rsidRDefault="003736BE" w:rsidP="003736BE">
      <w:pPr>
        <w:jc w:val="both"/>
        <w:rPr>
          <w:rFonts w:ascii="Arial" w:hAnsi="Arial" w:cs="Arial"/>
          <w:b/>
          <w:u w:val="single"/>
        </w:rPr>
      </w:pPr>
    </w:p>
    <w:p w:rsidR="003736BE" w:rsidRDefault="003736BE" w:rsidP="003736BE">
      <w:pPr>
        <w:ind w:firstLine="720"/>
        <w:jc w:val="both"/>
        <w:rPr>
          <w:rFonts w:ascii="Arial" w:hAnsi="Arial" w:cs="Arial"/>
        </w:rPr>
      </w:pPr>
      <w:proofErr w:type="gramStart"/>
      <w:r>
        <w:rPr>
          <w:rFonts w:ascii="Arial" w:hAnsi="Arial" w:cs="Arial"/>
          <w:b/>
          <w:u w:val="single"/>
        </w:rPr>
        <w:t>Section 6.</w:t>
      </w:r>
      <w:proofErr w:type="gramEnd"/>
      <w:r>
        <w:rPr>
          <w:rFonts w:ascii="Arial" w:hAnsi="Arial" w:cs="Arial"/>
          <w:b/>
          <w:u w:val="single"/>
        </w:rPr>
        <w:t xml:space="preserve">  Open Meetings.</w:t>
      </w:r>
      <w:r>
        <w:rPr>
          <w:rFonts w:ascii="Arial" w:hAnsi="Arial" w:cs="Arial"/>
        </w:rPr>
        <w:t xml:space="preserve">  That it is hereby officially found and determined that the meeting at which this ordinance is passed was open to the public as required and that public notice of the time, place, and purpose of said meeting was given as required by the Open Meeting Act, Chapt. </w:t>
      </w:r>
      <w:proofErr w:type="gramStart"/>
      <w:r>
        <w:rPr>
          <w:rFonts w:ascii="Arial" w:hAnsi="Arial" w:cs="Arial"/>
        </w:rPr>
        <w:t>551, Loc. Gov’t.</w:t>
      </w:r>
      <w:proofErr w:type="gramEnd"/>
      <w:r>
        <w:rPr>
          <w:rFonts w:ascii="Arial" w:hAnsi="Arial" w:cs="Arial"/>
        </w:rPr>
        <w:t xml:space="preserve"> </w:t>
      </w:r>
      <w:proofErr w:type="gramStart"/>
      <w:r>
        <w:rPr>
          <w:rFonts w:ascii="Arial" w:hAnsi="Arial" w:cs="Arial"/>
        </w:rPr>
        <w:t>Code.</w:t>
      </w:r>
      <w:proofErr w:type="gramEnd"/>
      <w:r>
        <w:rPr>
          <w:rFonts w:ascii="Arial" w:hAnsi="Arial" w:cs="Arial"/>
        </w:rPr>
        <w:t xml:space="preserve"> </w:t>
      </w:r>
    </w:p>
    <w:p w:rsidR="003736BE" w:rsidRDefault="003736BE" w:rsidP="003736BE">
      <w:pPr>
        <w:jc w:val="both"/>
        <w:rPr>
          <w:rFonts w:ascii="Arial" w:hAnsi="Arial" w:cs="Arial"/>
        </w:rPr>
      </w:pPr>
    </w:p>
    <w:p w:rsidR="003736BE" w:rsidRDefault="003736BE" w:rsidP="003736BE">
      <w:pPr>
        <w:jc w:val="both"/>
        <w:rPr>
          <w:rFonts w:ascii="Arial" w:hAnsi="Arial" w:cs="Arial"/>
        </w:rPr>
      </w:pPr>
      <w:r>
        <w:rPr>
          <w:rFonts w:ascii="Arial" w:hAnsi="Arial" w:cs="Arial"/>
          <w:b/>
        </w:rPr>
        <w:t>PASSED AND APPROVED</w:t>
      </w:r>
      <w:r>
        <w:rPr>
          <w:rFonts w:ascii="Arial" w:hAnsi="Arial" w:cs="Arial"/>
        </w:rPr>
        <w:t xml:space="preserve"> on First Reading this 8</w:t>
      </w:r>
      <w:r w:rsidRPr="00CA0C98">
        <w:rPr>
          <w:rFonts w:ascii="Arial" w:hAnsi="Arial" w:cs="Arial"/>
          <w:vertAlign w:val="superscript"/>
        </w:rPr>
        <w:t>th</w:t>
      </w:r>
      <w:r>
        <w:rPr>
          <w:rFonts w:ascii="Arial" w:hAnsi="Arial" w:cs="Arial"/>
        </w:rPr>
        <w:t xml:space="preserve"> day of July, 2014. </w:t>
      </w:r>
    </w:p>
    <w:p w:rsidR="003736BE" w:rsidRDefault="003736BE" w:rsidP="003736BE">
      <w:pPr>
        <w:jc w:val="both"/>
        <w:rPr>
          <w:rFonts w:ascii="Arial" w:hAnsi="Arial" w:cs="Arial"/>
        </w:rPr>
      </w:pPr>
    </w:p>
    <w:p w:rsidR="003736BE" w:rsidRDefault="003736BE" w:rsidP="003736BE">
      <w:pPr>
        <w:jc w:val="both"/>
        <w:rPr>
          <w:rFonts w:ascii="Arial" w:hAnsi="Arial" w:cs="Arial"/>
        </w:rPr>
      </w:pPr>
      <w:r>
        <w:rPr>
          <w:rFonts w:ascii="Arial" w:hAnsi="Arial" w:cs="Arial"/>
          <w:b/>
        </w:rPr>
        <w:t xml:space="preserve">FINALLY PASSED AND APPROVED </w:t>
      </w:r>
      <w:r>
        <w:rPr>
          <w:rFonts w:ascii="Arial" w:hAnsi="Arial" w:cs="Arial"/>
        </w:rPr>
        <w:t>on this 22</w:t>
      </w:r>
      <w:r w:rsidRPr="00CA0C98">
        <w:rPr>
          <w:rFonts w:ascii="Arial" w:hAnsi="Arial" w:cs="Arial"/>
          <w:vertAlign w:val="superscript"/>
        </w:rPr>
        <w:t>nd</w:t>
      </w:r>
      <w:r>
        <w:rPr>
          <w:rFonts w:ascii="Arial" w:hAnsi="Arial" w:cs="Arial"/>
        </w:rPr>
        <w:t xml:space="preserve"> day of July, 2014. </w:t>
      </w:r>
    </w:p>
    <w:p w:rsidR="003736BE" w:rsidRDefault="003736BE" w:rsidP="003736BE">
      <w:pPr>
        <w:jc w:val="both"/>
        <w:rPr>
          <w:rFonts w:ascii="Arial" w:hAnsi="Arial" w:cs="Arial"/>
        </w:rPr>
      </w:pPr>
    </w:p>
    <w:p w:rsidR="003736BE" w:rsidRDefault="003736BE" w:rsidP="003736BE">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CITY OF BURNET, TEXAS </w:t>
      </w:r>
    </w:p>
    <w:p w:rsidR="003736BE" w:rsidRDefault="003736BE" w:rsidP="003736BE">
      <w:pPr>
        <w:jc w:val="both"/>
        <w:rPr>
          <w:rFonts w:ascii="Arial" w:hAnsi="Arial" w:cs="Arial"/>
          <w:b/>
        </w:rPr>
      </w:pPr>
    </w:p>
    <w:p w:rsidR="003736BE" w:rsidRDefault="003736BE" w:rsidP="003736BE">
      <w:pPr>
        <w:jc w:val="both"/>
        <w:rPr>
          <w:rFonts w:ascii="Arial" w:hAnsi="Arial" w:cs="Arial"/>
          <w:b/>
        </w:rPr>
      </w:pPr>
    </w:p>
    <w:p w:rsidR="003736BE" w:rsidRDefault="003736BE" w:rsidP="003736BE">
      <w:pPr>
        <w:jc w:val="both"/>
        <w:rPr>
          <w:rFonts w:ascii="Arial" w:hAnsi="Arial" w:cs="Arial"/>
          <w:b/>
        </w:rPr>
      </w:pPr>
    </w:p>
    <w:p w:rsidR="003736BE" w:rsidRDefault="003736BE" w:rsidP="003736BE">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w:t>
      </w:r>
    </w:p>
    <w:p w:rsidR="003736BE" w:rsidRDefault="003736BE" w:rsidP="003736B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Gary Wideman, Mayor</w:t>
      </w:r>
    </w:p>
    <w:p w:rsidR="003736BE" w:rsidRDefault="003736BE" w:rsidP="003736BE">
      <w:pPr>
        <w:jc w:val="both"/>
        <w:rPr>
          <w:rFonts w:ascii="Arial" w:hAnsi="Arial" w:cs="Arial"/>
          <w:b/>
        </w:rPr>
      </w:pPr>
      <w:r>
        <w:rPr>
          <w:rFonts w:ascii="Arial" w:hAnsi="Arial" w:cs="Arial"/>
          <w:b/>
        </w:rPr>
        <w:t xml:space="preserve">ATTEST:  </w:t>
      </w:r>
    </w:p>
    <w:p w:rsidR="003736BE" w:rsidRDefault="003736BE" w:rsidP="003736BE">
      <w:pPr>
        <w:jc w:val="both"/>
        <w:rPr>
          <w:rFonts w:ascii="Arial" w:hAnsi="Arial" w:cs="Arial"/>
          <w:b/>
        </w:rPr>
      </w:pPr>
    </w:p>
    <w:p w:rsidR="003736BE" w:rsidRDefault="003736BE" w:rsidP="003736BE">
      <w:pPr>
        <w:jc w:val="both"/>
        <w:rPr>
          <w:rFonts w:ascii="Arial" w:hAnsi="Arial" w:cs="Arial"/>
          <w:b/>
        </w:rPr>
      </w:pPr>
    </w:p>
    <w:p w:rsidR="003736BE" w:rsidRDefault="003736BE" w:rsidP="003736BE">
      <w:pPr>
        <w:jc w:val="both"/>
        <w:rPr>
          <w:rFonts w:ascii="Arial" w:hAnsi="Arial" w:cs="Arial"/>
          <w:b/>
        </w:rPr>
      </w:pPr>
    </w:p>
    <w:p w:rsidR="003736BE" w:rsidRDefault="003736BE" w:rsidP="003736BE">
      <w:pPr>
        <w:jc w:val="both"/>
        <w:rPr>
          <w:rFonts w:ascii="Arial" w:hAnsi="Arial" w:cs="Arial"/>
          <w:b/>
        </w:rPr>
      </w:pPr>
      <w:r>
        <w:rPr>
          <w:rFonts w:ascii="Arial" w:hAnsi="Arial" w:cs="Arial"/>
          <w:b/>
        </w:rPr>
        <w:t>__________________________</w:t>
      </w:r>
    </w:p>
    <w:p w:rsidR="003736BE" w:rsidRDefault="003736BE" w:rsidP="003736BE">
      <w:pPr>
        <w:jc w:val="both"/>
      </w:pPr>
      <w:r>
        <w:rPr>
          <w:rFonts w:ascii="Arial" w:hAnsi="Arial" w:cs="Arial"/>
        </w:rPr>
        <w:t>Kelly Dix, City Secretary</w:t>
      </w:r>
      <w:r>
        <w:rPr>
          <w:rFonts w:ascii="Arial" w:hAnsi="Arial" w:cs="Arial"/>
          <w:b/>
        </w:rPr>
        <w:tab/>
      </w:r>
    </w:p>
    <w:p w:rsidR="003736BE" w:rsidRPr="005B406D" w:rsidRDefault="003736BE" w:rsidP="003736BE">
      <w:pPr>
        <w:ind w:left="2880" w:hanging="2880"/>
        <w:jc w:val="both"/>
        <w:rPr>
          <w:rFonts w:ascii="Arial" w:hAnsi="Arial" w:cs="Arial"/>
        </w:rPr>
      </w:pPr>
    </w:p>
    <w:p w:rsidR="00E82463" w:rsidRDefault="00E82463">
      <w:bookmarkStart w:id="0" w:name="_GoBack"/>
      <w:bookmarkEnd w:id="0"/>
    </w:p>
    <w:sectPr w:rsidR="00E82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BE"/>
    <w:rsid w:val="003736BE"/>
    <w:rsid w:val="00CB4DEE"/>
    <w:rsid w:val="00E8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736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736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dc:creator>
  <cp:lastModifiedBy>Kelly Dix</cp:lastModifiedBy>
  <cp:revision>1</cp:revision>
  <dcterms:created xsi:type="dcterms:W3CDTF">2014-07-02T13:49:00Z</dcterms:created>
  <dcterms:modified xsi:type="dcterms:W3CDTF">2014-07-02T13:51:00Z</dcterms:modified>
</cp:coreProperties>
</file>